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875B1" w14:textId="333647A4" w:rsidR="00B26878" w:rsidRDefault="00476289" w:rsidP="00496560">
      <w:pPr>
        <w:spacing w:after="240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drawing>
          <wp:inline distT="0" distB="0" distL="0" distR="0" wp14:anchorId="00EF43A3" wp14:editId="2A3E37F3">
            <wp:extent cx="657225" cy="657225"/>
            <wp:effectExtent l="0" t="0" r="9525" b="9525"/>
            <wp:docPr id="4" name="Picture 4" descr="California Department of Educatio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Ese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25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560">
        <w:rPr>
          <w:rFonts w:ascii="Arial" w:hAnsi="Arial"/>
        </w:rPr>
        <w:tab/>
      </w:r>
      <w:r w:rsidR="00496560">
        <w:rPr>
          <w:rFonts w:ascii="Arial" w:hAnsi="Arial"/>
        </w:rPr>
        <w:tab/>
        <w:t xml:space="preserve"> </w:t>
      </w:r>
      <w:r w:rsidR="00496560">
        <w:rPr>
          <w:rFonts w:ascii="Arial" w:hAnsi="Arial"/>
          <w:noProof/>
        </w:rPr>
        <w:drawing>
          <wp:inline distT="0" distB="0" distL="0" distR="0" wp14:anchorId="63ECF43D" wp14:editId="5C7EFFE7">
            <wp:extent cx="657943" cy="742950"/>
            <wp:effectExtent l="0" t="0" r="8890" b="0"/>
            <wp:docPr id="9" name="Picture 9" descr="California State Board of Educatio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BE.PNG"/>
                    <pic:cNvPicPr/>
                  </pic:nvPicPr>
                  <pic:blipFill rotWithShape="1">
                    <a:blip r:embed="rId9"/>
                    <a:srcRect l="15574" r="3035" b="4558"/>
                    <a:stretch/>
                  </pic:blipFill>
                  <pic:spPr bwMode="auto">
                    <a:xfrm>
                      <a:off x="0" y="0"/>
                      <a:ext cx="725222" cy="818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</w:t>
      </w:r>
      <w:r w:rsidR="00496560">
        <w:rPr>
          <w:rFonts w:ascii="Arial" w:hAnsi="Arial"/>
        </w:rPr>
        <w:tab/>
      </w:r>
      <w:r w:rsidR="00496560">
        <w:rPr>
          <w:rFonts w:ascii="Arial" w:hAnsi="Arial"/>
        </w:rPr>
        <w:tab/>
      </w:r>
      <w:r w:rsidR="00B26878">
        <w:rPr>
          <w:rFonts w:ascii="Arial" w:hAnsi="Arial"/>
          <w:noProof/>
        </w:rPr>
        <w:drawing>
          <wp:inline distT="0" distB="0" distL="0" distR="0" wp14:anchorId="256AE35C" wp14:editId="28FA9063">
            <wp:extent cx="614363" cy="614363"/>
            <wp:effectExtent l="0" t="0" r="0" b="0"/>
            <wp:docPr id="1" name="Picture 1" descr="California Community Colleg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logowraptextcl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407" cy="62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878">
        <w:rPr>
          <w:rFonts w:ascii="Arial" w:hAnsi="Arial"/>
        </w:rPr>
        <w:t xml:space="preserve"> </w:t>
      </w:r>
      <w:r w:rsidR="00496560">
        <w:rPr>
          <w:rFonts w:ascii="Arial" w:hAnsi="Arial"/>
        </w:rPr>
        <w:tab/>
      </w:r>
      <w:r w:rsidR="00496560">
        <w:rPr>
          <w:rFonts w:ascii="Arial" w:hAnsi="Arial"/>
        </w:rPr>
        <w:tab/>
      </w:r>
      <w:r>
        <w:rPr>
          <w:rFonts w:ascii="Arial" w:hAnsi="Arial"/>
          <w:noProof/>
        </w:rPr>
        <w:drawing>
          <wp:inline distT="0" distB="0" distL="0" distR="0" wp14:anchorId="269FACF2" wp14:editId="035BA013">
            <wp:extent cx="978327" cy="642938"/>
            <wp:effectExtent l="0" t="0" r="0" b="5080"/>
            <wp:docPr id="6" name="Picture 6" descr="University of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dmark_block.png"/>
                    <pic:cNvPicPr/>
                  </pic:nvPicPr>
                  <pic:blipFill rotWithShape="1">
                    <a:blip r:embed="rId11"/>
                    <a:srcRect l="24312" t="28264" r="24566" b="23549"/>
                    <a:stretch/>
                  </pic:blipFill>
                  <pic:spPr bwMode="auto">
                    <a:xfrm>
                      <a:off x="0" y="0"/>
                      <a:ext cx="1007026" cy="661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</w:r>
    </w:p>
    <w:p w14:paraId="27B0CE82" w14:textId="333163FB" w:rsidR="00B26878" w:rsidRDefault="00476289" w:rsidP="00496560">
      <w:pPr>
        <w:ind w:firstLine="72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7437CAA7" wp14:editId="28DDF4BB">
            <wp:extent cx="2326005" cy="276225"/>
            <wp:effectExtent l="0" t="0" r="0" b="9525"/>
            <wp:docPr id="3" name="Picture 3" descr="CSU The California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0px-California_State_University_logo.svg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</w:t>
      </w:r>
      <w:r w:rsidR="00496560">
        <w:rPr>
          <w:rFonts w:ascii="Arial" w:hAnsi="Arial"/>
        </w:rPr>
        <w:tab/>
      </w:r>
      <w:r w:rsidR="00496560">
        <w:rPr>
          <w:rFonts w:ascii="Arial" w:hAnsi="Arial"/>
        </w:rPr>
        <w:tab/>
      </w:r>
      <w:r>
        <w:rPr>
          <w:rFonts w:ascii="Arial" w:hAnsi="Arial"/>
          <w:noProof/>
        </w:rPr>
        <w:drawing>
          <wp:inline distT="0" distB="0" distL="0" distR="0" wp14:anchorId="72D94DAA" wp14:editId="36A10509">
            <wp:extent cx="990600" cy="284480"/>
            <wp:effectExtent l="0" t="0" r="0" b="1270"/>
            <wp:docPr id="2" name="Picture 2" descr="AICCU logo for Association of Independent California Colleges and Univers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ccu-logo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C6389" w14:textId="77777777" w:rsidR="00476289" w:rsidRDefault="00476289" w:rsidP="0063214B">
      <w:pPr>
        <w:rPr>
          <w:rFonts w:ascii="Arial" w:hAnsi="Arial"/>
        </w:rPr>
      </w:pPr>
    </w:p>
    <w:p w14:paraId="67E7FFC3" w14:textId="3C0DF3BD" w:rsidR="00AC7261" w:rsidRDefault="00AC7261" w:rsidP="0063214B">
      <w:pPr>
        <w:rPr>
          <w:rFonts w:ascii="Arial" w:hAnsi="Arial"/>
        </w:rPr>
      </w:pPr>
      <w:r>
        <w:rPr>
          <w:rFonts w:ascii="Arial" w:hAnsi="Arial"/>
        </w:rPr>
        <w:t>April 1, 2020</w:t>
      </w:r>
    </w:p>
    <w:p w14:paraId="4A4BD141" w14:textId="77777777" w:rsidR="00AC7261" w:rsidRDefault="00AC7261" w:rsidP="0063214B">
      <w:pPr>
        <w:rPr>
          <w:rFonts w:ascii="Arial" w:hAnsi="Arial"/>
        </w:rPr>
      </w:pPr>
    </w:p>
    <w:p w14:paraId="6F8826B9" w14:textId="42507512" w:rsidR="00AF3007" w:rsidRPr="00476289" w:rsidRDefault="00AF3007" w:rsidP="00810743">
      <w:pPr>
        <w:pStyle w:val="Heading1"/>
        <w:spacing w:after="240"/>
      </w:pPr>
      <w:r w:rsidRPr="00476289">
        <w:t>Joint statement</w:t>
      </w:r>
      <w:r w:rsidR="00EE03D9" w:rsidRPr="00476289">
        <w:t xml:space="preserve"> from</w:t>
      </w:r>
      <w:r w:rsidRPr="00476289">
        <w:t xml:space="preserve"> the </w:t>
      </w:r>
      <w:r w:rsidR="00EE03D9" w:rsidRPr="00476289">
        <w:t xml:space="preserve">California </w:t>
      </w:r>
      <w:r w:rsidRPr="00476289">
        <w:t xml:space="preserve">State Board of Education, California Department of Education, California State University, University of California, California Community Colleges and </w:t>
      </w:r>
      <w:r w:rsidR="00AC7261" w:rsidRPr="00476289">
        <w:t>the Association of Independent California Colleges and Universities:</w:t>
      </w:r>
    </w:p>
    <w:p w14:paraId="061B2170" w14:textId="59DE8A52" w:rsidR="00810743" w:rsidRPr="00577201" w:rsidRDefault="00E43EC7" w:rsidP="00810743">
      <w:pPr>
        <w:spacing w:after="240"/>
        <w:rPr>
          <w:rFonts w:ascii="Arial" w:hAnsi="Arial"/>
        </w:rPr>
      </w:pPr>
      <w:r w:rsidRPr="00577201">
        <w:rPr>
          <w:rFonts w:ascii="Arial" w:hAnsi="Arial"/>
        </w:rPr>
        <w:t xml:space="preserve">California’s </w:t>
      </w:r>
      <w:r w:rsidR="0024318D" w:rsidRPr="00577201">
        <w:rPr>
          <w:rFonts w:ascii="Arial" w:hAnsi="Arial"/>
        </w:rPr>
        <w:t>K</w:t>
      </w:r>
      <w:r w:rsidR="0029376D" w:rsidRPr="00577201">
        <w:rPr>
          <w:rFonts w:ascii="Arial" w:hAnsi="Arial"/>
        </w:rPr>
        <w:t xml:space="preserve">-12 and higher </w:t>
      </w:r>
      <w:r w:rsidR="00723679" w:rsidRPr="00577201">
        <w:rPr>
          <w:rFonts w:ascii="Arial" w:hAnsi="Arial"/>
        </w:rPr>
        <w:t>education communit</w:t>
      </w:r>
      <w:r w:rsidR="0029376D" w:rsidRPr="00577201">
        <w:rPr>
          <w:rFonts w:ascii="Arial" w:hAnsi="Arial"/>
        </w:rPr>
        <w:t xml:space="preserve">ies are </w:t>
      </w:r>
      <w:r w:rsidRPr="00577201">
        <w:rPr>
          <w:rFonts w:ascii="Arial" w:hAnsi="Arial"/>
        </w:rPr>
        <w:t xml:space="preserve">committed </w:t>
      </w:r>
      <w:r w:rsidR="0024318D" w:rsidRPr="00577201">
        <w:rPr>
          <w:rFonts w:ascii="Arial" w:hAnsi="Arial"/>
        </w:rPr>
        <w:t xml:space="preserve">to </w:t>
      </w:r>
      <w:r w:rsidR="00723679" w:rsidRPr="00577201">
        <w:rPr>
          <w:rFonts w:ascii="Arial" w:hAnsi="Arial"/>
        </w:rPr>
        <w:t>help</w:t>
      </w:r>
      <w:r w:rsidR="0024318D" w:rsidRPr="00577201">
        <w:rPr>
          <w:rFonts w:ascii="Arial" w:hAnsi="Arial"/>
        </w:rPr>
        <w:t>ing</w:t>
      </w:r>
      <w:r w:rsidR="00723679" w:rsidRPr="00577201">
        <w:rPr>
          <w:rFonts w:ascii="Arial" w:hAnsi="Arial"/>
        </w:rPr>
        <w:t xml:space="preserve"> high school and community college students overcome </w:t>
      </w:r>
      <w:r w:rsidR="0024318D" w:rsidRPr="00577201">
        <w:rPr>
          <w:rFonts w:ascii="Arial" w:hAnsi="Arial"/>
        </w:rPr>
        <w:t>university</w:t>
      </w:r>
      <w:r w:rsidR="00723679" w:rsidRPr="00577201">
        <w:rPr>
          <w:rFonts w:ascii="Arial" w:hAnsi="Arial"/>
        </w:rPr>
        <w:t xml:space="preserve"> admissions </w:t>
      </w:r>
      <w:r w:rsidR="009803CA" w:rsidRPr="00577201">
        <w:rPr>
          <w:rFonts w:ascii="Arial" w:hAnsi="Arial"/>
        </w:rPr>
        <w:t xml:space="preserve">and placement </w:t>
      </w:r>
      <w:r w:rsidR="0063214B" w:rsidRPr="00577201">
        <w:rPr>
          <w:rFonts w:ascii="Arial" w:hAnsi="Arial"/>
        </w:rPr>
        <w:t>challenges prese</w:t>
      </w:r>
      <w:r w:rsidR="00CB3CAE" w:rsidRPr="00577201">
        <w:rPr>
          <w:rFonts w:ascii="Arial" w:hAnsi="Arial"/>
        </w:rPr>
        <w:t xml:space="preserve">nted by the </w:t>
      </w:r>
      <w:r w:rsidR="00AF3007" w:rsidRPr="00577201">
        <w:rPr>
          <w:rFonts w:ascii="Arial" w:hAnsi="Arial"/>
        </w:rPr>
        <w:t>suspension of in-person instruction</w:t>
      </w:r>
      <w:r w:rsidR="0063214B" w:rsidRPr="00577201">
        <w:rPr>
          <w:rFonts w:ascii="Arial" w:hAnsi="Arial"/>
        </w:rPr>
        <w:t>.</w:t>
      </w:r>
    </w:p>
    <w:p w14:paraId="31EA0E3E" w14:textId="5C64654A" w:rsidR="0029376D" w:rsidRDefault="00483FBD" w:rsidP="00810743">
      <w:pPr>
        <w:spacing w:after="240"/>
        <w:rPr>
          <w:rFonts w:ascii="Arial" w:hAnsi="Arial"/>
        </w:rPr>
      </w:pPr>
      <w:r w:rsidRPr="00577201">
        <w:rPr>
          <w:rFonts w:ascii="Arial" w:hAnsi="Arial"/>
        </w:rPr>
        <w:t>The</w:t>
      </w:r>
      <w:r w:rsidR="0029376D" w:rsidRPr="00577201">
        <w:rPr>
          <w:rFonts w:ascii="Arial" w:hAnsi="Arial"/>
        </w:rPr>
        <w:t xml:space="preserve"> State Board of Education</w:t>
      </w:r>
      <w:r w:rsidR="00577201">
        <w:rPr>
          <w:rFonts w:ascii="Arial" w:hAnsi="Arial"/>
        </w:rPr>
        <w:t xml:space="preserve"> (SBE)</w:t>
      </w:r>
      <w:r w:rsidR="0029376D" w:rsidRPr="00577201">
        <w:rPr>
          <w:rFonts w:ascii="Arial" w:hAnsi="Arial"/>
        </w:rPr>
        <w:t xml:space="preserve">, </w:t>
      </w:r>
      <w:r w:rsidR="0024318D" w:rsidRPr="00577201">
        <w:rPr>
          <w:rFonts w:ascii="Arial" w:hAnsi="Arial"/>
        </w:rPr>
        <w:t xml:space="preserve">California </w:t>
      </w:r>
      <w:r w:rsidR="0029376D" w:rsidRPr="00577201">
        <w:rPr>
          <w:rFonts w:ascii="Arial" w:hAnsi="Arial"/>
        </w:rPr>
        <w:t>Department of Education</w:t>
      </w:r>
      <w:r w:rsidR="0024318D" w:rsidRPr="00577201">
        <w:rPr>
          <w:rFonts w:ascii="Arial" w:hAnsi="Arial"/>
        </w:rPr>
        <w:t xml:space="preserve"> (CDE)</w:t>
      </w:r>
      <w:r w:rsidR="00577201">
        <w:rPr>
          <w:rFonts w:ascii="Arial" w:hAnsi="Arial"/>
        </w:rPr>
        <w:t xml:space="preserve">, </w:t>
      </w:r>
      <w:r w:rsidR="0029376D" w:rsidRPr="00577201">
        <w:rPr>
          <w:rFonts w:ascii="Arial" w:hAnsi="Arial"/>
        </w:rPr>
        <w:t>California State</w:t>
      </w:r>
      <w:r w:rsidR="00B278B8" w:rsidRPr="00577201">
        <w:rPr>
          <w:rFonts w:ascii="Arial" w:hAnsi="Arial"/>
        </w:rPr>
        <w:t xml:space="preserve"> University</w:t>
      </w:r>
      <w:r w:rsidR="0024318D" w:rsidRPr="00577201">
        <w:rPr>
          <w:rFonts w:ascii="Arial" w:hAnsi="Arial"/>
        </w:rPr>
        <w:t xml:space="preserve"> (CSU)</w:t>
      </w:r>
      <w:r w:rsidR="0029376D" w:rsidRPr="00577201">
        <w:rPr>
          <w:rFonts w:ascii="Arial" w:hAnsi="Arial"/>
        </w:rPr>
        <w:t xml:space="preserve">, </w:t>
      </w:r>
      <w:r w:rsidR="009803CA" w:rsidRPr="00577201">
        <w:rPr>
          <w:rFonts w:ascii="Arial" w:hAnsi="Arial"/>
        </w:rPr>
        <w:t>University of California</w:t>
      </w:r>
      <w:r w:rsidR="0024318D" w:rsidRPr="00577201">
        <w:rPr>
          <w:rFonts w:ascii="Arial" w:hAnsi="Arial"/>
        </w:rPr>
        <w:t xml:space="preserve"> (UC)</w:t>
      </w:r>
      <w:r w:rsidR="00CD4036" w:rsidRPr="00577201">
        <w:rPr>
          <w:rFonts w:ascii="Arial" w:hAnsi="Arial"/>
        </w:rPr>
        <w:t>,</w:t>
      </w:r>
      <w:r w:rsidR="0024318D" w:rsidRPr="00577201">
        <w:rPr>
          <w:rFonts w:ascii="Arial" w:hAnsi="Arial"/>
        </w:rPr>
        <w:t xml:space="preserve"> </w:t>
      </w:r>
      <w:r w:rsidR="00CD4036" w:rsidRPr="00577201">
        <w:rPr>
          <w:rFonts w:ascii="Arial" w:hAnsi="Arial"/>
        </w:rPr>
        <w:t>California Community Colleges,</w:t>
      </w:r>
      <w:r w:rsidR="0024318D" w:rsidRPr="00577201">
        <w:rPr>
          <w:rFonts w:ascii="Arial" w:hAnsi="Arial"/>
        </w:rPr>
        <w:t xml:space="preserve"> and i</w:t>
      </w:r>
      <w:r w:rsidR="004E1748" w:rsidRPr="00577201">
        <w:rPr>
          <w:rFonts w:ascii="Arial" w:hAnsi="Arial"/>
        </w:rPr>
        <w:t xml:space="preserve">ndependent nonprofit </w:t>
      </w:r>
      <w:r w:rsidR="009803CA" w:rsidRPr="00577201">
        <w:rPr>
          <w:rFonts w:ascii="Arial" w:hAnsi="Arial"/>
        </w:rPr>
        <w:t>college</w:t>
      </w:r>
      <w:r w:rsidR="004E1748" w:rsidRPr="00577201">
        <w:rPr>
          <w:rFonts w:ascii="Arial" w:hAnsi="Arial"/>
        </w:rPr>
        <w:t>s and universities</w:t>
      </w:r>
      <w:r w:rsidRPr="00577201">
        <w:rPr>
          <w:rFonts w:ascii="Arial" w:hAnsi="Arial"/>
        </w:rPr>
        <w:t xml:space="preserve"> have been</w:t>
      </w:r>
      <w:r w:rsidR="00D558C1" w:rsidRPr="00577201">
        <w:rPr>
          <w:rFonts w:ascii="Arial" w:hAnsi="Arial"/>
        </w:rPr>
        <w:t xml:space="preserve"> work</w:t>
      </w:r>
      <w:r w:rsidRPr="00577201">
        <w:rPr>
          <w:rFonts w:ascii="Arial" w:hAnsi="Arial"/>
        </w:rPr>
        <w:t>ing together</w:t>
      </w:r>
      <w:r w:rsidR="00D558C1" w:rsidRPr="00577201">
        <w:rPr>
          <w:rFonts w:ascii="Arial" w:hAnsi="Arial"/>
        </w:rPr>
        <w:t xml:space="preserve"> to understand and address the heightened concerns of students and families and the difficult conditions of this time.</w:t>
      </w:r>
    </w:p>
    <w:p w14:paraId="2984DFE0" w14:textId="77777777" w:rsidR="00F0260B" w:rsidRPr="00577201" w:rsidRDefault="00F0260B" w:rsidP="00A86253">
      <w:pPr>
        <w:rPr>
          <w:rFonts w:ascii="Arial" w:hAnsi="Arial"/>
        </w:rPr>
      </w:pPr>
      <w:r w:rsidRPr="00577201">
        <w:rPr>
          <w:rFonts w:ascii="Arial" w:hAnsi="Arial"/>
        </w:rPr>
        <w:t>As described in guidance from each of the sectors</w:t>
      </w:r>
      <w:r w:rsidR="00723679" w:rsidRPr="00577201">
        <w:rPr>
          <w:rFonts w:ascii="Arial" w:hAnsi="Arial"/>
        </w:rPr>
        <w:t xml:space="preserve">, </w:t>
      </w:r>
      <w:r w:rsidRPr="00577201">
        <w:rPr>
          <w:rFonts w:ascii="Arial" w:hAnsi="Arial"/>
        </w:rPr>
        <w:t xml:space="preserve">the State Board and </w:t>
      </w:r>
      <w:r w:rsidR="0024318D" w:rsidRPr="00577201">
        <w:rPr>
          <w:rFonts w:ascii="Arial" w:hAnsi="Arial"/>
        </w:rPr>
        <w:t>CDE</w:t>
      </w:r>
      <w:r w:rsidRPr="00577201">
        <w:rPr>
          <w:rFonts w:ascii="Arial" w:hAnsi="Arial"/>
        </w:rPr>
        <w:t xml:space="preserve"> </w:t>
      </w:r>
      <w:r w:rsidR="007D6069" w:rsidRPr="00577201">
        <w:rPr>
          <w:rFonts w:ascii="Arial" w:hAnsi="Arial"/>
        </w:rPr>
        <w:t>have identified means to support:</w:t>
      </w:r>
    </w:p>
    <w:p w14:paraId="698D538A" w14:textId="77777777" w:rsidR="007D6069" w:rsidRPr="00577201" w:rsidRDefault="007D6069" w:rsidP="007D6069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577201">
        <w:rPr>
          <w:rFonts w:ascii="Arial" w:hAnsi="Arial"/>
        </w:rPr>
        <w:t>A range of distance learning</w:t>
      </w:r>
    </w:p>
    <w:p w14:paraId="6DCAB3B1" w14:textId="77777777" w:rsidR="007D6069" w:rsidRPr="00577201" w:rsidRDefault="00D37D4E" w:rsidP="007D6069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577201">
        <w:rPr>
          <w:rFonts w:ascii="Arial" w:hAnsi="Arial"/>
        </w:rPr>
        <w:t>Strategies for f</w:t>
      </w:r>
      <w:r w:rsidR="007D6069" w:rsidRPr="00577201">
        <w:rPr>
          <w:rFonts w:ascii="Arial" w:hAnsi="Arial"/>
        </w:rPr>
        <w:t xml:space="preserve">lexibility in grading </w:t>
      </w:r>
    </w:p>
    <w:p w14:paraId="145C6FFC" w14:textId="77777777" w:rsidR="007D6069" w:rsidRPr="00577201" w:rsidRDefault="00D37D4E" w:rsidP="00810743">
      <w:pPr>
        <w:pStyle w:val="ListParagraph"/>
        <w:numPr>
          <w:ilvl w:val="0"/>
          <w:numId w:val="4"/>
        </w:numPr>
        <w:spacing w:after="240"/>
        <w:rPr>
          <w:rFonts w:ascii="Arial" w:hAnsi="Arial"/>
        </w:rPr>
      </w:pPr>
      <w:r w:rsidRPr="00577201">
        <w:rPr>
          <w:rFonts w:ascii="Arial" w:hAnsi="Arial"/>
        </w:rPr>
        <w:t>Guidance for adjustment</w:t>
      </w:r>
      <w:r w:rsidR="00D3154E" w:rsidRPr="00577201">
        <w:rPr>
          <w:rFonts w:ascii="Arial" w:hAnsi="Arial"/>
        </w:rPr>
        <w:t>s</w:t>
      </w:r>
      <w:r w:rsidRPr="00577201">
        <w:rPr>
          <w:rFonts w:ascii="Arial" w:hAnsi="Arial"/>
        </w:rPr>
        <w:t xml:space="preserve"> of local graduation requirements </w:t>
      </w:r>
    </w:p>
    <w:p w14:paraId="06DACB1D" w14:textId="7B96ADAA" w:rsidR="00723679" w:rsidRPr="00577201" w:rsidRDefault="00D3154E" w:rsidP="00A86253">
      <w:pPr>
        <w:rPr>
          <w:rFonts w:ascii="Arial" w:hAnsi="Arial"/>
        </w:rPr>
      </w:pPr>
      <w:r w:rsidRPr="00577201">
        <w:rPr>
          <w:rFonts w:ascii="Arial" w:hAnsi="Arial"/>
        </w:rPr>
        <w:t xml:space="preserve">The </w:t>
      </w:r>
      <w:r w:rsidR="00F0260B" w:rsidRPr="00577201">
        <w:rPr>
          <w:rFonts w:ascii="Arial" w:hAnsi="Arial"/>
        </w:rPr>
        <w:t xml:space="preserve">higher education community </w:t>
      </w:r>
      <w:r w:rsidRPr="00577201">
        <w:rPr>
          <w:rFonts w:ascii="Arial" w:hAnsi="Arial"/>
        </w:rPr>
        <w:t>has offered assurance</w:t>
      </w:r>
      <w:r w:rsidR="00236D2E" w:rsidRPr="00577201">
        <w:rPr>
          <w:rFonts w:ascii="Arial" w:hAnsi="Arial"/>
        </w:rPr>
        <w:t>s</w:t>
      </w:r>
      <w:r w:rsidRPr="00577201">
        <w:rPr>
          <w:rFonts w:ascii="Arial" w:hAnsi="Arial"/>
        </w:rPr>
        <w:t xml:space="preserve"> regarding:</w:t>
      </w:r>
    </w:p>
    <w:p w14:paraId="12AEC120" w14:textId="557B7079" w:rsidR="00AA6D9D" w:rsidRPr="00577201" w:rsidRDefault="00D3154E" w:rsidP="00AA6D9D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577201">
        <w:rPr>
          <w:rFonts w:ascii="Arial" w:hAnsi="Arial"/>
        </w:rPr>
        <w:t xml:space="preserve">Re-evaluation of </w:t>
      </w:r>
      <w:r w:rsidR="00B87B59" w:rsidRPr="00577201">
        <w:rPr>
          <w:rFonts w:ascii="Arial" w:hAnsi="Arial"/>
        </w:rPr>
        <w:t xml:space="preserve">the </w:t>
      </w:r>
      <w:r w:rsidRPr="00577201">
        <w:rPr>
          <w:rFonts w:ascii="Arial" w:hAnsi="Arial"/>
        </w:rPr>
        <w:t>financial needs</w:t>
      </w:r>
      <w:r w:rsidR="00B87B59" w:rsidRPr="00577201">
        <w:rPr>
          <w:rFonts w:ascii="Arial" w:hAnsi="Arial"/>
        </w:rPr>
        <w:t>, as well as the eligibility for federal and college financial aid,</w:t>
      </w:r>
      <w:r w:rsidRPr="00577201">
        <w:rPr>
          <w:rFonts w:ascii="Arial" w:hAnsi="Arial"/>
        </w:rPr>
        <w:t xml:space="preserve"> for families whose circumstances have changed</w:t>
      </w:r>
      <w:r w:rsidR="00880C8A" w:rsidRPr="00577201">
        <w:rPr>
          <w:rFonts w:ascii="Arial" w:hAnsi="Arial"/>
        </w:rPr>
        <w:t>;</w:t>
      </w:r>
    </w:p>
    <w:p w14:paraId="553394D5" w14:textId="77777777" w:rsidR="009D7974" w:rsidRPr="00577201" w:rsidRDefault="00D3154E" w:rsidP="009D797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577201">
        <w:rPr>
          <w:rFonts w:ascii="Arial" w:hAnsi="Arial"/>
        </w:rPr>
        <w:t>Acceptance of</w:t>
      </w:r>
      <w:r w:rsidR="00723679" w:rsidRPr="00577201">
        <w:rPr>
          <w:rFonts w:ascii="Arial" w:hAnsi="Arial"/>
        </w:rPr>
        <w:t xml:space="preserve"> Credit/No Credit </w:t>
      </w:r>
      <w:r w:rsidR="00BE4D42" w:rsidRPr="00577201">
        <w:rPr>
          <w:rFonts w:ascii="Arial" w:hAnsi="Arial"/>
        </w:rPr>
        <w:t xml:space="preserve">grades </w:t>
      </w:r>
      <w:r w:rsidR="00723679" w:rsidRPr="00577201">
        <w:rPr>
          <w:rFonts w:ascii="Arial" w:hAnsi="Arial"/>
        </w:rPr>
        <w:t xml:space="preserve">in lieu of letter grades for </w:t>
      </w:r>
      <w:r w:rsidR="00BC6AF3" w:rsidRPr="00577201">
        <w:rPr>
          <w:rFonts w:ascii="Arial" w:hAnsi="Arial"/>
        </w:rPr>
        <w:t>A</w:t>
      </w:r>
      <w:r w:rsidR="00723679" w:rsidRPr="00577201">
        <w:rPr>
          <w:rFonts w:ascii="Arial" w:hAnsi="Arial"/>
        </w:rPr>
        <w:t>-</w:t>
      </w:r>
      <w:r w:rsidR="00BC6AF3" w:rsidRPr="00577201">
        <w:rPr>
          <w:rFonts w:ascii="Arial" w:hAnsi="Arial"/>
        </w:rPr>
        <w:t>G</w:t>
      </w:r>
      <w:r w:rsidR="00723679" w:rsidRPr="00577201">
        <w:rPr>
          <w:rFonts w:ascii="Arial" w:hAnsi="Arial"/>
        </w:rPr>
        <w:t xml:space="preserve"> </w:t>
      </w:r>
      <w:r w:rsidR="009D7974" w:rsidRPr="00577201">
        <w:rPr>
          <w:rFonts w:ascii="Arial" w:hAnsi="Arial"/>
        </w:rPr>
        <w:t>high school courses completed in winter/spring/summer 2020;</w:t>
      </w:r>
    </w:p>
    <w:p w14:paraId="06512FE6" w14:textId="36362021" w:rsidR="00250A41" w:rsidRPr="00577201" w:rsidRDefault="00BE4D42" w:rsidP="00250A41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577201">
        <w:rPr>
          <w:rFonts w:ascii="Arial" w:hAnsi="Arial"/>
        </w:rPr>
        <w:t xml:space="preserve">Flexibilities associated with the receipt of </w:t>
      </w:r>
      <w:r w:rsidR="008F05E8" w:rsidRPr="00577201">
        <w:rPr>
          <w:rFonts w:ascii="Arial" w:hAnsi="Arial"/>
        </w:rPr>
        <w:t xml:space="preserve">official </w:t>
      </w:r>
      <w:r w:rsidRPr="00577201">
        <w:rPr>
          <w:rFonts w:ascii="Arial" w:hAnsi="Arial"/>
        </w:rPr>
        <w:t xml:space="preserve">transcripts </w:t>
      </w:r>
      <w:r w:rsidR="00236D2E" w:rsidRPr="00577201">
        <w:rPr>
          <w:rFonts w:ascii="Arial" w:hAnsi="Arial"/>
        </w:rPr>
        <w:t>and</w:t>
      </w:r>
      <w:r w:rsidR="00850A1D" w:rsidRPr="00577201">
        <w:rPr>
          <w:rFonts w:ascii="Arial" w:hAnsi="Arial"/>
        </w:rPr>
        <w:t xml:space="preserve"> </w:t>
      </w:r>
      <w:r w:rsidR="00236D2E" w:rsidRPr="00577201">
        <w:rPr>
          <w:rFonts w:ascii="Arial" w:hAnsi="Arial"/>
        </w:rPr>
        <w:t xml:space="preserve">confirmation of </w:t>
      </w:r>
      <w:r w:rsidR="009D7974" w:rsidRPr="00577201">
        <w:rPr>
          <w:rFonts w:ascii="Arial" w:hAnsi="Arial"/>
        </w:rPr>
        <w:t>admissions offers</w:t>
      </w:r>
      <w:r w:rsidR="00250A41" w:rsidRPr="00577201">
        <w:rPr>
          <w:rFonts w:ascii="Arial" w:hAnsi="Arial"/>
        </w:rPr>
        <w:t>, including deferments of</w:t>
      </w:r>
      <w:r w:rsidR="00AF3007" w:rsidRPr="00577201">
        <w:rPr>
          <w:rFonts w:ascii="Arial" w:hAnsi="Arial"/>
        </w:rPr>
        <w:t xml:space="preserve"> deposits or fees, where needed;</w:t>
      </w:r>
    </w:p>
    <w:p w14:paraId="22B06540" w14:textId="77C86519" w:rsidR="00B71CA7" w:rsidRPr="00577201" w:rsidRDefault="00B71CA7" w:rsidP="00250A41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577201">
        <w:rPr>
          <w:rFonts w:ascii="Arial" w:hAnsi="Arial"/>
        </w:rPr>
        <w:t>Flexibility and support for students currently enrolled in d</w:t>
      </w:r>
      <w:r w:rsidR="00AF3007" w:rsidRPr="00577201">
        <w:rPr>
          <w:rFonts w:ascii="Arial" w:hAnsi="Arial"/>
        </w:rPr>
        <w:t>ual enrollment course offerings;</w:t>
      </w:r>
    </w:p>
    <w:p w14:paraId="36A80E31" w14:textId="140E70EA" w:rsidR="006B1478" w:rsidRPr="00577201" w:rsidRDefault="006B1478" w:rsidP="00810743">
      <w:pPr>
        <w:pStyle w:val="ListParagraph"/>
        <w:numPr>
          <w:ilvl w:val="0"/>
          <w:numId w:val="3"/>
        </w:numPr>
        <w:spacing w:after="240"/>
        <w:rPr>
          <w:rFonts w:ascii="Arial" w:hAnsi="Arial"/>
        </w:rPr>
      </w:pPr>
      <w:r w:rsidRPr="00577201">
        <w:rPr>
          <w:rFonts w:ascii="Arial" w:hAnsi="Arial"/>
        </w:rPr>
        <w:t xml:space="preserve">For community college students seeking to transfer to </w:t>
      </w:r>
      <w:r w:rsidR="00AF3007" w:rsidRPr="00577201">
        <w:rPr>
          <w:rFonts w:ascii="Arial" w:hAnsi="Arial"/>
        </w:rPr>
        <w:t>a four-year university</w:t>
      </w:r>
      <w:r w:rsidRPr="00577201">
        <w:rPr>
          <w:rFonts w:ascii="Arial" w:hAnsi="Arial"/>
        </w:rPr>
        <w:t>: Acceptance of Credit/No Credit in lieu of letter grades in  “Golden Four” and General Education/prerequisite courses completed at a community college in winter/spring/summer 2020</w:t>
      </w:r>
      <w:r w:rsidR="00AF3007" w:rsidRPr="00577201">
        <w:rPr>
          <w:rFonts w:ascii="Arial" w:hAnsi="Arial"/>
        </w:rPr>
        <w:t>.</w:t>
      </w:r>
    </w:p>
    <w:p w14:paraId="70939B21" w14:textId="35F8F2AD" w:rsidR="004E1748" w:rsidRPr="00577201" w:rsidRDefault="00483FBD" w:rsidP="00810743">
      <w:pPr>
        <w:spacing w:after="240"/>
        <w:rPr>
          <w:rFonts w:ascii="Arial" w:hAnsi="Arial"/>
        </w:rPr>
      </w:pPr>
      <w:r w:rsidRPr="00577201">
        <w:rPr>
          <w:rFonts w:ascii="Arial" w:hAnsi="Arial"/>
        </w:rPr>
        <w:lastRenderedPageBreak/>
        <w:t>These are represented in guidance from</w:t>
      </w:r>
      <w:r w:rsidR="00AF3007" w:rsidRPr="00577201">
        <w:rPr>
          <w:rFonts w:ascii="Arial" w:hAnsi="Arial"/>
        </w:rPr>
        <w:t xml:space="preserve"> each of the sectors, available https://www.cde.ca.gov/ls/he/hn/coronavirus.asp</w:t>
      </w:r>
      <w:r w:rsidRPr="00577201">
        <w:rPr>
          <w:rFonts w:ascii="Arial" w:hAnsi="Arial"/>
        </w:rPr>
        <w:t xml:space="preserve">. </w:t>
      </w:r>
      <w:r w:rsidR="004E1748" w:rsidRPr="00577201">
        <w:rPr>
          <w:rFonts w:ascii="Arial" w:hAnsi="Arial"/>
        </w:rPr>
        <w:t xml:space="preserve">We also encourage </w:t>
      </w:r>
      <w:r w:rsidR="00AF3007" w:rsidRPr="00577201">
        <w:rPr>
          <w:rFonts w:ascii="Arial" w:hAnsi="Arial"/>
        </w:rPr>
        <w:t>interested parties</w:t>
      </w:r>
      <w:r w:rsidR="004E1748" w:rsidRPr="00577201">
        <w:rPr>
          <w:rFonts w:ascii="Arial" w:hAnsi="Arial"/>
        </w:rPr>
        <w:t xml:space="preserve"> to contact university admissions offices with specific questions.</w:t>
      </w:r>
    </w:p>
    <w:p w14:paraId="66F72FA6" w14:textId="7837B2E9" w:rsidR="00A86253" w:rsidRDefault="00020828" w:rsidP="00A86253">
      <w:pPr>
        <w:rPr>
          <w:rFonts w:ascii="Arial" w:hAnsi="Arial"/>
        </w:rPr>
      </w:pPr>
      <w:r w:rsidRPr="00577201">
        <w:rPr>
          <w:rFonts w:ascii="Arial" w:hAnsi="Arial"/>
        </w:rPr>
        <w:t>As educators, we</w:t>
      </w:r>
      <w:r w:rsidR="00E43EC7" w:rsidRPr="00577201">
        <w:rPr>
          <w:rFonts w:ascii="Arial" w:hAnsi="Arial"/>
        </w:rPr>
        <w:t xml:space="preserve"> understand the anxieties triggered by the many uncertainties </w:t>
      </w:r>
      <w:r w:rsidR="00D35F31" w:rsidRPr="00577201">
        <w:rPr>
          <w:rFonts w:ascii="Arial" w:hAnsi="Arial"/>
        </w:rPr>
        <w:t>students now face and</w:t>
      </w:r>
      <w:r w:rsidR="0018670E" w:rsidRPr="00577201">
        <w:rPr>
          <w:rFonts w:ascii="Arial" w:hAnsi="Arial"/>
        </w:rPr>
        <w:t xml:space="preserve"> </w:t>
      </w:r>
      <w:r w:rsidRPr="00577201">
        <w:rPr>
          <w:rFonts w:ascii="Arial" w:hAnsi="Arial"/>
        </w:rPr>
        <w:t>trust</w:t>
      </w:r>
      <w:r w:rsidR="0018670E" w:rsidRPr="00577201">
        <w:rPr>
          <w:rFonts w:ascii="Arial" w:hAnsi="Arial"/>
        </w:rPr>
        <w:t xml:space="preserve"> these accommodations </w:t>
      </w:r>
      <w:r w:rsidR="00D35F31" w:rsidRPr="00577201">
        <w:rPr>
          <w:rFonts w:ascii="Arial" w:hAnsi="Arial"/>
        </w:rPr>
        <w:t>provide a measure of relief.</w:t>
      </w:r>
      <w:r w:rsidR="005B79B4" w:rsidRPr="00577201">
        <w:rPr>
          <w:rFonts w:ascii="Arial" w:hAnsi="Arial"/>
        </w:rPr>
        <w:t xml:space="preserve"> We look forward to the days far past this pandemic when we </w:t>
      </w:r>
      <w:r w:rsidRPr="00577201">
        <w:rPr>
          <w:rFonts w:ascii="Arial" w:hAnsi="Arial"/>
        </w:rPr>
        <w:t xml:space="preserve">can </w:t>
      </w:r>
      <w:r w:rsidR="005B79B4" w:rsidRPr="00577201">
        <w:rPr>
          <w:rFonts w:ascii="Arial" w:hAnsi="Arial"/>
        </w:rPr>
        <w:t xml:space="preserve">welcome back our students and greet new </w:t>
      </w:r>
      <w:r w:rsidRPr="00577201">
        <w:rPr>
          <w:rFonts w:ascii="Arial" w:hAnsi="Arial"/>
        </w:rPr>
        <w:t>ones</w:t>
      </w:r>
      <w:r w:rsidR="005B79B4" w:rsidRPr="00577201">
        <w:rPr>
          <w:rFonts w:ascii="Arial" w:hAnsi="Arial"/>
        </w:rPr>
        <w:t xml:space="preserve"> with a handshake or a hug.</w:t>
      </w:r>
    </w:p>
    <w:sectPr w:rsidR="00A86253" w:rsidSect="008173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2D6C"/>
    <w:multiLevelType w:val="hybridMultilevel"/>
    <w:tmpl w:val="A752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1977"/>
    <w:multiLevelType w:val="hybridMultilevel"/>
    <w:tmpl w:val="4E60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215E9"/>
    <w:multiLevelType w:val="hybridMultilevel"/>
    <w:tmpl w:val="66FC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60E27"/>
    <w:multiLevelType w:val="hybridMultilevel"/>
    <w:tmpl w:val="6374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213F"/>
    <w:multiLevelType w:val="hybridMultilevel"/>
    <w:tmpl w:val="0A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253"/>
    <w:rsid w:val="00020828"/>
    <w:rsid w:val="00167619"/>
    <w:rsid w:val="0018670E"/>
    <w:rsid w:val="00204813"/>
    <w:rsid w:val="00236D2E"/>
    <w:rsid w:val="0024318D"/>
    <w:rsid w:val="00250A41"/>
    <w:rsid w:val="00252097"/>
    <w:rsid w:val="0029376D"/>
    <w:rsid w:val="00297FF3"/>
    <w:rsid w:val="003A3E54"/>
    <w:rsid w:val="003B0C27"/>
    <w:rsid w:val="003B440F"/>
    <w:rsid w:val="004365B7"/>
    <w:rsid w:val="00476289"/>
    <w:rsid w:val="00483FBD"/>
    <w:rsid w:val="00496560"/>
    <w:rsid w:val="004C0A48"/>
    <w:rsid w:val="004E1748"/>
    <w:rsid w:val="00577201"/>
    <w:rsid w:val="005B79B4"/>
    <w:rsid w:val="005E3EE2"/>
    <w:rsid w:val="0063214B"/>
    <w:rsid w:val="006B1478"/>
    <w:rsid w:val="00723679"/>
    <w:rsid w:val="00783C3F"/>
    <w:rsid w:val="007D6069"/>
    <w:rsid w:val="00810743"/>
    <w:rsid w:val="008173CC"/>
    <w:rsid w:val="00850A1D"/>
    <w:rsid w:val="00880C8A"/>
    <w:rsid w:val="008F05E8"/>
    <w:rsid w:val="009803CA"/>
    <w:rsid w:val="009D7974"/>
    <w:rsid w:val="00A86253"/>
    <w:rsid w:val="00AA6D9D"/>
    <w:rsid w:val="00AC7261"/>
    <w:rsid w:val="00AF3007"/>
    <w:rsid w:val="00B26878"/>
    <w:rsid w:val="00B278B8"/>
    <w:rsid w:val="00B71CA7"/>
    <w:rsid w:val="00B87B59"/>
    <w:rsid w:val="00BC6AF3"/>
    <w:rsid w:val="00BE4D42"/>
    <w:rsid w:val="00BF213B"/>
    <w:rsid w:val="00C35227"/>
    <w:rsid w:val="00C64CB3"/>
    <w:rsid w:val="00CB3CAE"/>
    <w:rsid w:val="00CD4036"/>
    <w:rsid w:val="00CF5ED0"/>
    <w:rsid w:val="00D018E0"/>
    <w:rsid w:val="00D3154E"/>
    <w:rsid w:val="00D35F31"/>
    <w:rsid w:val="00D37D4E"/>
    <w:rsid w:val="00D558C1"/>
    <w:rsid w:val="00E02640"/>
    <w:rsid w:val="00E31702"/>
    <w:rsid w:val="00E43EC7"/>
    <w:rsid w:val="00EE03D9"/>
    <w:rsid w:val="00F0260B"/>
    <w:rsid w:val="00F13845"/>
    <w:rsid w:val="00F51584"/>
    <w:rsid w:val="00F6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0B5BD"/>
  <w14:defaultImageDpi w14:val="300"/>
  <w15:docId w15:val="{A8EE2BAB-86DC-4FDD-9AE3-9C06CC17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289"/>
    <w:pPr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2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C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3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6289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2C11591A8E44D8471170789B9CC6D" ma:contentTypeVersion="12" ma:contentTypeDescription="Create a new document." ma:contentTypeScope="" ma:versionID="64ccb9fa30c5c8076448028764a411b3">
  <xsd:schema xmlns:xsd="http://www.w3.org/2001/XMLSchema" xmlns:xs="http://www.w3.org/2001/XMLSchema" xmlns:p="http://schemas.microsoft.com/office/2006/metadata/properties" xmlns:ns3="0d39b83d-4a55-4c45-9f88-e2126c4ded1f" xmlns:ns4="47b8c31f-fb27-42dc-9c56-a1f47a43654e" targetNamespace="http://schemas.microsoft.com/office/2006/metadata/properties" ma:root="true" ma:fieldsID="386671c599fd42e77e82a9434f04a48e" ns3:_="" ns4:_="">
    <xsd:import namespace="0d39b83d-4a55-4c45-9f88-e2126c4ded1f"/>
    <xsd:import namespace="47b8c31f-fb27-42dc-9c56-a1f47a4365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9b83d-4a55-4c45-9f88-e2126c4de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8c31f-fb27-42dc-9c56-a1f47a436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E96A6-0BE9-4DF4-8E99-FD9F9B4FA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D7B1B-7C3A-459E-B210-2480317D4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9b83d-4a55-4c45-9f88-e2126c4ded1f"/>
    <ds:schemaRef ds:uri="47b8c31f-fb27-42dc-9c56-a1f47a436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0CE9A-1D0A-41CE-8310-FC081C6E3D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K-12 Higher Ed Statement on College Admissions (CA Dept of Education)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K-12 Higher Ed Statement - Coronavirus Response (CA Dept of Education)</dc:title>
  <dc:subject>Joint Letter from California State Board of Education, California Department of Education, California State University, University of California, California Community Colleges and the Association of Independent California Colleges and Universities.</dc:subject>
  <dc:creator>CDE</dc:creator>
  <cp:keywords/>
  <dc:description/>
  <cp:lastModifiedBy>Clayton Silva</cp:lastModifiedBy>
  <cp:revision>6</cp:revision>
  <dcterms:created xsi:type="dcterms:W3CDTF">2020-04-01T22:01:00Z</dcterms:created>
  <dcterms:modified xsi:type="dcterms:W3CDTF">2020-04-02T00:45:00Z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0x01010042B2C11591A8E44D8471170789B9CC6D</vt:lpwstr>
  </property>
</Properties>
</file>